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A1B26"/>
          <w:sz w:val="32"/>
          <w:rFonts w:eastAsia="微軟正黑體"/>
        </w:rPr>
        <w:t>SARA ERP 串接準備清單（IT 人員版）</w:t>
      </w:r>
    </w:p>
    <w:p>
      <w:pPr>
        <w:pBdr>
          <w:bottom w:val="single" w:sz="18" w:color="F97316"/>
        </w:pBdr>
      </w:pPr>
      <w:r>
        <w:rPr>
          <w:color w:val="6B7280"/>
          <w:sz w:val="18"/>
          <w:rFonts w:eastAsia="微軟正黑體"/>
        </w:rPr>
        <w:t>SARA 智慧排程系統｜塔台智能網絡股份有限公司</w:t>
      </w:r>
    </w:p>
    <w:p>
      <w:pPr>
        <w:spacing w:before="160"/>
        <w:ind w:left="227"/>
      </w:pPr>
      <w:r>
        <w:rPr>
          <w:b w:val="0"/>
          <w:color w:val="374151"/>
          <w:sz w:val="20"/>
          <w:rFonts w:eastAsia="微軟正黑體"/>
        </w:rPr>
        <w:t>SARA 需唯讀存取貴公司 ERP 資料庫之訂單與庫存資料，以進行生產排程運算（僅 SELECT，不寫入、不修改）。請完成連線設定並填妥下表回傳我方窗口；各項設定範例見《SARA 客戶資料庫開放連線 SOP》（由我方窗口提供）。</w:t>
      </w:r>
    </w:p>
    <w:p>
      <w:pPr>
        <w:spacing w:before="280" w:after="100"/>
        <w:pBdr>
          <w:bottom w:val="single" w:sz="8" w:color="F97316"/>
        </w:pBdr>
      </w:pPr>
      <w:r>
        <w:rPr>
          <w:b/>
          <w:color w:val="C2410C"/>
          <w:sz w:val="26"/>
          <w:rFonts w:eastAsia="微軟正黑體"/>
        </w:rPr>
        <w:t>一、網路連通（二擇一）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項目</w:t>
            </w:r>
          </w:p>
        </w:tc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填寫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採用方式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方式 A：將我方三組來源 IP 加入白名單並開放資料庫 Port（IP 清單由我方另行提供；請勿開放 0.0.0.0/0）　☐ 方式 B：由我方代為設定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方式 B：防火牆品牌／型號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方式 B：管理介面位址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方式 B：管理帳號（建議臨時帳號，完成後即可停用；密碼請勿寫在本表）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資料庫無法對公網開放時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SSH Tunnel　☐ VPN（連線資訊請一併提供）</w:t>
            </w:r>
          </w:p>
        </w:tc>
      </w:tr>
    </w:tbl>
    <w:p>
      <w:pPr>
        <w:spacing w:after="0"/>
      </w:pPr>
    </w:p>
    <w:p>
      <w:pPr>
        <w:spacing w:before="280" w:after="100"/>
        <w:pBdr>
          <w:bottom w:val="single" w:sz="8" w:color="F97316"/>
        </w:pBdr>
      </w:pPr>
      <w:r>
        <w:rPr>
          <w:b/>
          <w:color w:val="C2410C"/>
          <w:sz w:val="26"/>
          <w:rFonts w:eastAsia="微軟正黑體"/>
        </w:rPr>
        <w:t>二、ERP 資料庫連線資訊（建議建立專用唯讀帳號，僅授權 SELECT）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項目</w:t>
            </w:r>
          </w:p>
        </w:tc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填寫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ERP 系統名稱與版本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環境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正式　☐ 測試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資料庫類型與版本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主機位址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Port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資料庫名稱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唯讀帳號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密碼交付方式（請勿寫在本表）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加密郵件　☐ 密碼管理工具　☐ 電話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SSL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未啟用　☐ 已啟用（憑證請一併提供）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連線方式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直連　☐ SSH Tunnel　☐ VPN</w:t>
            </w:r>
          </w:p>
        </w:tc>
      </w:tr>
    </w:tbl>
    <w:p>
      <w:pPr>
        <w:spacing w:after="0"/>
      </w:pPr>
    </w:p>
    <w:p>
      <w:pPr>
        <w:spacing w:before="280" w:after="100"/>
        <w:pBdr>
          <w:bottom w:val="single" w:sz="8" w:color="F97316"/>
        </w:pBdr>
      </w:pPr>
      <w:r>
        <w:rPr>
          <w:b/>
          <w:color w:val="C2410C"/>
          <w:sz w:val="26"/>
          <w:rFonts w:eastAsia="微軟正黑體"/>
        </w:rPr>
        <w:t>三、訂單與庫存範例（請使用近期實際資料，勿用測試單）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shd w:val="clear" w:fill="F4F6F8"/>
          </w:tcPr>
          <w:p>
            <w:pPr>
              <w:spacing w:after="40"/>
            </w:pPr>
            <w:r>
              <w:rPr>
                <w:b/>
                <w:color w:val="334155"/>
                <w:sz w:val="20"/>
                <w:rFonts w:eastAsia="微軟正黑體"/>
              </w:rPr>
              <w:t>為什麼需要</w:t>
            </w:r>
          </w:p>
          <w:p>
            <w:pPr>
              <w:spacing w:after="40"/>
            </w:pPr>
            <w:r>
              <w:rPr>
                <w:b w:val="0"/>
                <w:sz w:val="20"/>
                <w:rFonts w:eastAsia="微軟正黑體"/>
              </w:rPr>
              <w:t>我們需要以 ERP 畫面上的實際數值，比對資料庫中的資料表與欄位，確認訂單、庫存資料如何組合成排程所需格式。畫面截圖是「對答案」的依據。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項目</w:t>
            </w:r>
          </w:p>
        </w:tc>
        <w:tc>
          <w:tcPr>
            <w:tcW w:type="dxa" w:w="4873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填寫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訂單畫面截圖 3–5 筆（含單號、品號、數量、交期）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已附上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截圖對應的訂單編號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庫存畫面截圖 3–5 筆（含品號、倉別、庫存量）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已附上</w:t>
            </w: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截圖對應的品號／倉別</w:t>
            </w:r>
          </w:p>
        </w:tc>
        <w:tc>
          <w:tcPr>
            <w:tcW w:type="dxa" w:w="4873"/>
          </w:tcPr>
          <w:p>
            <w:pPr>
              <w:spacing w:after="0"/>
            </w:pPr>
          </w:p>
        </w:tc>
      </w:tr>
      <w:tr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ERP 資料表結構文件（如有）</w:t>
            </w:r>
          </w:p>
        </w:tc>
        <w:tc>
          <w:tcPr>
            <w:tcW w:type="dxa" w:w="4873"/>
          </w:tcPr>
          <w:p>
            <w:pPr>
              <w:spacing w:after="0"/>
            </w:pPr>
            <w:r>
              <w:rPr>
                <w:b w:val="0"/>
                <w:sz w:val="20"/>
                <w:rFonts w:eastAsia="微軟正黑體"/>
              </w:rPr>
              <w:t>☐ 已附上</w:t>
            </w:r>
          </w:p>
        </w:tc>
      </w:tr>
    </w:tbl>
    <w:p>
      <w:pPr>
        <w:spacing w:after="0"/>
      </w:pPr>
    </w:p>
    <w:p>
      <w:pPr>
        <w:spacing w:before="280" w:after="100"/>
        <w:pBdr>
          <w:bottom w:val="single" w:sz="8" w:color="F97316"/>
        </w:pBdr>
      </w:pPr>
      <w:r>
        <w:rPr>
          <w:b/>
          <w:color w:val="C2410C"/>
          <w:sz w:val="26"/>
          <w:rFonts w:eastAsia="微軟正黑體"/>
        </w:rPr>
        <w:t>貴公司聯絡窗口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姓名</w:t>
            </w:r>
          </w:p>
        </w:tc>
        <w:tc>
          <w:tcPr>
            <w:tcW w:type="dxa" w:w="3249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聯絡方式</w:t>
            </w:r>
          </w:p>
        </w:tc>
        <w:tc>
          <w:tcPr>
            <w:tcW w:type="dxa" w:w="3249"/>
            <w:shd w:val="clear" w:fill="1A1B26"/>
          </w:tcPr>
          <w:p>
            <w:pPr>
              <w:spacing w:after="0"/>
            </w:pPr>
            <w:r>
              <w:rPr>
                <w:b/>
                <w:color w:val="FFFFFF"/>
                <w:sz w:val="20"/>
                <w:rFonts w:eastAsia="微軟正黑體"/>
              </w:rPr>
              <w:t>方便聯絡時段</w:t>
            </w:r>
          </w:p>
        </w:tc>
      </w:tr>
      <w:tr>
        <w:tc>
          <w:tcPr>
            <w:tcW w:type="dxa" w:w="3249"/>
          </w:tcPr>
          <w:p>
            <w:pPr>
              <w:spacing w:after="0"/>
            </w:pPr>
          </w:p>
        </w:tc>
        <w:tc>
          <w:tcPr>
            <w:tcW w:type="dxa" w:w="3249"/>
          </w:tcPr>
          <w:p>
            <w:pPr>
              <w:spacing w:after="0"/>
            </w:pPr>
          </w:p>
        </w:tc>
        <w:tc>
          <w:tcPr>
            <w:tcW w:type="dxa" w:w="3249"/>
          </w:tcPr>
          <w:p>
            <w:pPr>
              <w:spacing w:after="0"/>
            </w:pP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6"/>
        <w:rFonts w:eastAsia="微軟正黑體"/>
      </w:rPr>
      <w:t>塔台智能網絡股份有限公司｜www.interagent.io｜更新日期 2026-07-24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軟正黑體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